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مجموعه رسالت و اهداف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گروه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فیزیولوژی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دانشگاه علوم</w:t>
      </w: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پزشکی </w:t>
      </w: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گیلان در رابطه با مقطع کارشناسی ارشد رشته فیزیولوژی پزشکی</w:t>
      </w:r>
    </w:p>
    <w:p>
      <w:pPr>
        <w:pStyle w:val="6"/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 xml:space="preserve">مقدمه، معرفی گروه و تاریخچه </w:t>
      </w:r>
    </w:p>
    <w:p>
      <w:p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  <w:shd w:val="clear" w:color="auto" w:fill="FFFFFF"/>
        </w:rPr>
      </w:pPr>
      <w:bookmarkStart w:id="0" w:name="_Hlk101949859"/>
      <w:r>
        <w:rPr>
          <w:rFonts w:cs="B Nazanin"/>
          <w:sz w:val="26"/>
          <w:szCs w:val="26"/>
          <w:rtl/>
        </w:rPr>
        <w:t xml:space="preserve">دانشگاه علوم پزشکی گیلان در سال 1362 با عنوان دانشکده پزشکی تحت پوشش دانشگاه گیلان شروع به فعالیت نمود و در سال 1365 با تشکیل وزارت بهداشت، درمان و آموزش پزشکی از دانشگاه گیلان جدا شد و به عنوان یک دانشگاه مستقل فعالیت خود را به عنوان متولی امر بهداشت در استان ادامه داد. </w:t>
      </w:r>
      <w:r>
        <w:rPr>
          <w:rFonts w:hint="cs" w:cs="B Nazanin"/>
          <w:sz w:val="26"/>
          <w:szCs w:val="26"/>
          <w:rtl/>
          <w:lang w:bidi="fa-IR"/>
        </w:rPr>
        <w:t>گروه فیزیولوژی در سال 1365 فعالیت خود را در دانشکده پزشکی آغاز نمود. این گروه در حال حاضر دارای چهار استاد تمام و یک دانشیار، دو استادیار و یک مربی است.</w:t>
      </w:r>
    </w:p>
    <w:p>
      <w:p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 xml:space="preserve">رشته کارشناسی ارشد فیزیولوژی در </w:t>
      </w:r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 xml:space="preserve">داﻧﺸﮑﺪه ﭘﺰﺷﮑﯽ داﻧﺸﮕﺎه ﻋﻠﻮم ﭘﺰﺷﮑﯽ 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>گیلان</w:t>
      </w:r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 xml:space="preserve"> </w:t>
      </w:r>
      <w:bookmarkEnd w:id="0"/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>در ﺳﺎل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>1386 به صورت مشترک با دانشگاه علوم پزشکی شهید بهشتی راه اندازی شد و از سال 1390 نیز به طور مستقل دانشجو می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softHyphen/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 xml:space="preserve">پذیرد که تا پایان سال 1401 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  <w:lang w:bidi="fa-IR"/>
        </w:rPr>
        <w:t xml:space="preserve">سی و یک نفر 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 xml:space="preserve">از این رشته فارغ التحصیل شده اند. همچنین در حال حاضر  ده دانشجو در حال تحصیل می باشند. </w:t>
      </w:r>
    </w:p>
    <w:p>
      <w:p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 گروه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 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فیزیولوژی 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داﻧﺸﮑﺪه ﭘﺰﺷﮑﯽ داﻧﺸﮕﺎه ﻋﻠﻮم ﭘﺰﺷﮑﯽ 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گیلان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 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گروهی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متشکل از متخصصان می باشد که بار آموزشی را در دانشکده های پزشکی، داروسازی، پرستاری و مامایی، بهداشت، پیراپزشکی و دندانپزشکی عهده‌دار است. این بخش تلاش دارد در راستای سیاست‌های دانشگاه، اجرایی شدن آنها و نقشه علمی کشور در جهت تربیت نیروی های متخصص و انجام پژوهش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softHyphen/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های کاربردی گام های موثری را بردارد.</w:t>
      </w:r>
    </w:p>
    <w:p>
      <w:p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همچنین تلاش شده است تا انتخاب اعضای هیأت علمی گروه بر اساس اولویت ها، توانمندیها، تخصص و صلاحیت لازم برای آموزش علمی صورت گیرد. 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چشم انداز(</w:t>
      </w:r>
      <w:r>
        <w:rPr>
          <w:rFonts w:ascii="Times New Roman" w:hAnsi="Times New Roman" w:eastAsia="Times New Roman" w:cs="B Nazanin"/>
          <w:b/>
          <w:bCs/>
          <w:sz w:val="26"/>
          <w:szCs w:val="26"/>
        </w:rPr>
        <w:t>Vission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)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پیشگام در میان 10 دانشکده تراز اول در تربیت دانشجویان تحصیلات تکمیلی (مجرب و پاسخگو)، پزشکان عمومی و متخصص توانمند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</w:rPr>
      </w:pP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</w:rPr>
      </w:pP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رسالت</w:t>
      </w:r>
      <w:r>
        <w:rPr>
          <w:rFonts w:hint="cs" w:ascii="Times New Roman" w:hAnsi="Times New Roman" w:eastAsia="Times New Roman" w:cs="Times New Roman"/>
          <w:b/>
          <w:bCs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یا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مأموریت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(</w:t>
      </w:r>
      <w:r>
        <w:rPr>
          <w:rFonts w:ascii="Times New Roman" w:hAnsi="Times New Roman" w:eastAsia="Times New Roman" w:cs="B Nazanin"/>
          <w:b/>
          <w:bCs/>
          <w:sz w:val="26"/>
          <w:szCs w:val="26"/>
        </w:rPr>
        <w:t>Mission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)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گروه فیزیولوژی دانشگاه علوم پزشکی گیلان در نظر دارد بر اساس آینده پژوهی و اهداف مندرج در اسناد بالادستی و فراملی با بهره مندی از اساتید و کارکنان توانمند، با بکارگیری از آموزش، یادگیری و طبابت مبتنی بر شواهد، فناوریهای نوین و روشهای جدید آموزشی پیشتاز باشد تا موجبات تربیت دانش آموختگانی اخلاق مدار و توانمند برای پاسخگویی به نیازهای سلامت جامعه در کلیه حوزه های آموزشی، پژوهشی، تشخیصی، پیشگیری و درمانی در تعامل با سایر گروهها همراه با یادگیری مادام العمر و رویکرد بین المللی سازی را فراهم نماید.</w:t>
      </w:r>
    </w:p>
    <w:p>
      <w:pPr>
        <w:numPr>
          <w:ilvl w:val="0"/>
          <w:numId w:val="2"/>
        </w:numPr>
        <w:tabs>
          <w:tab w:val="left" w:pos="996"/>
          <w:tab w:val="clear" w:pos="720"/>
        </w:tabs>
        <w:bidi/>
        <w:spacing w:before="100" w:beforeAutospacing="1" w:after="100" w:afterAutospacing="1" w:line="276" w:lineRule="auto"/>
        <w:ind w:firstLine="135"/>
        <w:jc w:val="both"/>
        <w:rPr>
          <w:rFonts w:cs="B Nazanin"/>
          <w:sz w:val="26"/>
          <w:szCs w:val="26"/>
          <w:lang w:bidi="fa-IR"/>
        </w:rPr>
      </w:pPr>
      <w:r>
        <w:rPr>
          <w:rFonts w:hint="cs" w:ascii="Times New Roman" w:hAnsi="Times New Roman" w:cs="Times New Roman"/>
          <w:sz w:val="26"/>
          <w:szCs w:val="26"/>
          <w:rtl/>
        </w:rPr>
        <w:t> </w:t>
      </w:r>
      <w:r>
        <w:rPr>
          <w:rFonts w:cs="B Nazanin"/>
          <w:sz w:val="26"/>
          <w:szCs w:val="26"/>
          <w:rtl/>
        </w:rPr>
        <w:t>ارتقا</w:t>
      </w:r>
      <w:r>
        <w:rPr>
          <w:rFonts w:hint="cs" w:cs="B Nazanin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کیفیت برنامه</w:t>
      </w:r>
      <w:r>
        <w:rPr>
          <w:rFonts w:hint="cs" w:cs="B Nazanin"/>
          <w:sz w:val="26"/>
          <w:szCs w:val="26"/>
          <w:rtl/>
        </w:rPr>
        <w:t xml:space="preserve"> های</w:t>
      </w:r>
      <w:r>
        <w:rPr>
          <w:rFonts w:cs="B Nazanin"/>
          <w:sz w:val="26"/>
          <w:szCs w:val="26"/>
          <w:rtl/>
        </w:rPr>
        <w:t xml:space="preserve"> آموزشي</w:t>
      </w:r>
      <w:r>
        <w:rPr>
          <w:rFonts w:hint="cs" w:cs="B Nazanin"/>
          <w:sz w:val="26"/>
          <w:szCs w:val="26"/>
          <w:rtl/>
        </w:rPr>
        <w:t xml:space="preserve"> در کشور با بهره گیری از روش های نوین آموزش و ارزشیابی. </w:t>
      </w:r>
    </w:p>
    <w:p>
      <w:pPr>
        <w:numPr>
          <w:ilvl w:val="0"/>
          <w:numId w:val="2"/>
        </w:numPr>
        <w:tabs>
          <w:tab w:val="left" w:pos="996"/>
          <w:tab w:val="clear" w:pos="720"/>
        </w:tabs>
        <w:bidi/>
        <w:spacing w:before="100" w:beforeAutospacing="1" w:after="100" w:afterAutospacing="1" w:line="276" w:lineRule="auto"/>
        <w:ind w:firstLine="135"/>
        <w:jc w:val="both"/>
        <w:rPr>
          <w:rFonts w:cs="B Nazanin"/>
          <w:sz w:val="26"/>
          <w:szCs w:val="26"/>
          <w:lang w:bidi="fa-IR"/>
        </w:rPr>
      </w:pPr>
      <w:r>
        <w:rPr>
          <w:rFonts w:hint="cs" w:cs="B Nazanin"/>
          <w:sz w:val="26"/>
          <w:szCs w:val="26"/>
          <w:rtl/>
        </w:rPr>
        <w:t xml:space="preserve">بکارگیری </w:t>
      </w:r>
      <w:r>
        <w:rPr>
          <w:rFonts w:cs="B Nazanin"/>
          <w:sz w:val="26"/>
          <w:szCs w:val="26"/>
          <w:rtl/>
        </w:rPr>
        <w:t>فن آوری</w:t>
      </w:r>
      <w:r>
        <w:rPr>
          <w:rFonts w:hint="cs"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های نوین در</w:t>
      </w:r>
      <w:r>
        <w:rPr>
          <w:rFonts w:hint="cs" w:cs="B Nazanin"/>
          <w:sz w:val="26"/>
          <w:szCs w:val="26"/>
          <w:rtl/>
        </w:rPr>
        <w:t xml:space="preserve"> پژوهش های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cs="B Nazanin"/>
          <w:sz w:val="26"/>
          <w:szCs w:val="26"/>
          <w:rtl/>
          <w:lang w:bidi="fa-IR"/>
        </w:rPr>
        <w:t xml:space="preserve"> در کشور.</w:t>
      </w:r>
    </w:p>
    <w:p>
      <w:pPr>
        <w:numPr>
          <w:ilvl w:val="0"/>
          <w:numId w:val="2"/>
        </w:numPr>
        <w:tabs>
          <w:tab w:val="left" w:pos="996"/>
          <w:tab w:val="clear" w:pos="720"/>
        </w:tabs>
        <w:bidi/>
        <w:spacing w:before="100" w:beforeAutospacing="1" w:after="100" w:afterAutospacing="1" w:line="276" w:lineRule="auto"/>
        <w:ind w:firstLine="135"/>
        <w:jc w:val="both"/>
        <w:rPr>
          <w:rFonts w:cs="B Nazanin"/>
          <w:sz w:val="26"/>
          <w:szCs w:val="26"/>
          <w:lang w:bidi="fa-IR"/>
        </w:rPr>
      </w:pPr>
      <w:r>
        <w:rPr>
          <w:rFonts w:hint="cs" w:cs="B Nazanin"/>
          <w:sz w:val="26"/>
          <w:szCs w:val="26"/>
          <w:rtl/>
        </w:rPr>
        <w:t xml:space="preserve">ارتقای کیفی و کمی پژوهش های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cs="B Nazanin"/>
          <w:sz w:val="26"/>
          <w:szCs w:val="26"/>
          <w:rtl/>
        </w:rPr>
        <w:t>.</w:t>
      </w:r>
    </w:p>
    <w:p>
      <w:pPr>
        <w:numPr>
          <w:ilvl w:val="0"/>
          <w:numId w:val="2"/>
        </w:numPr>
        <w:tabs>
          <w:tab w:val="left" w:pos="996"/>
          <w:tab w:val="clear" w:pos="720"/>
        </w:tabs>
        <w:bidi/>
        <w:spacing w:before="100" w:beforeAutospacing="1" w:after="100" w:afterAutospacing="1" w:line="276" w:lineRule="auto"/>
        <w:ind w:firstLine="135"/>
        <w:jc w:val="both"/>
        <w:rPr>
          <w:rFonts w:cs="B Nazanin"/>
          <w:sz w:val="26"/>
          <w:szCs w:val="26"/>
          <w:lang w:bidi="fa-IR"/>
        </w:rPr>
      </w:pPr>
      <w:r>
        <w:rPr>
          <w:rFonts w:hint="cs" w:cs="B Nazanin"/>
          <w:sz w:val="26"/>
          <w:szCs w:val="26"/>
          <w:rtl/>
        </w:rPr>
        <w:t xml:space="preserve">پذیرش دانشجو در مقطع دکتری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cs="B Nazanin"/>
          <w:sz w:val="26"/>
          <w:szCs w:val="26"/>
          <w:rtl/>
        </w:rPr>
        <w:t>.</w:t>
      </w:r>
    </w:p>
    <w:p>
      <w:pPr>
        <w:numPr>
          <w:ilvl w:val="0"/>
          <w:numId w:val="2"/>
        </w:numPr>
        <w:tabs>
          <w:tab w:val="left" w:pos="996"/>
          <w:tab w:val="clear" w:pos="720"/>
        </w:tabs>
        <w:bidi/>
        <w:spacing w:before="100" w:beforeAutospacing="1" w:after="100" w:afterAutospacing="1" w:line="276" w:lineRule="auto"/>
        <w:ind w:firstLine="135"/>
        <w:jc w:val="both"/>
        <w:rPr>
          <w:rFonts w:cs="B Nazanin"/>
          <w:sz w:val="26"/>
          <w:szCs w:val="26"/>
          <w:lang w:bidi="fa-IR"/>
        </w:rPr>
      </w:pPr>
      <w:r>
        <w:rPr>
          <w:rFonts w:hint="cs" w:cs="B Nazanin"/>
          <w:sz w:val="26"/>
          <w:szCs w:val="26"/>
          <w:rtl/>
        </w:rPr>
        <w:t xml:space="preserve">فعالیت و همکاری با دانشجویان رشته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cs="B Nazanin"/>
          <w:sz w:val="26"/>
          <w:szCs w:val="26"/>
          <w:rtl/>
        </w:rPr>
        <w:t xml:space="preserve"> از سایر دانشگاهها.</w:t>
      </w:r>
    </w:p>
    <w:p>
      <w:pPr>
        <w:numPr>
          <w:ilvl w:val="0"/>
          <w:numId w:val="2"/>
        </w:numPr>
        <w:tabs>
          <w:tab w:val="left" w:pos="996"/>
          <w:tab w:val="clear" w:pos="720"/>
        </w:tabs>
        <w:bidi/>
        <w:spacing w:before="100" w:beforeAutospacing="1" w:after="100" w:afterAutospacing="1" w:line="276" w:lineRule="auto"/>
        <w:ind w:firstLine="135"/>
        <w:jc w:val="both"/>
        <w:rPr>
          <w:rFonts w:cs="B Nazanin"/>
          <w:sz w:val="26"/>
          <w:szCs w:val="26"/>
          <w:lang w:bidi="fa-IR"/>
        </w:rPr>
      </w:pPr>
      <w:r>
        <w:rPr>
          <w:rFonts w:hint="cs" w:cs="B Nazanin"/>
          <w:sz w:val="26"/>
          <w:szCs w:val="26"/>
          <w:rtl/>
        </w:rPr>
        <w:t xml:space="preserve">پیشرو و نوآور در زمینه های آموزشی و پژوهشی در حیطه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cs="B Nazanin"/>
          <w:sz w:val="26"/>
          <w:szCs w:val="26"/>
          <w:rtl/>
        </w:rPr>
        <w:t>.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ارزش ها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تعهد و اخلاق حرفه ای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>دانش محوری و آموزش تفکر نقادانه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</w:rPr>
        <w:t xml:space="preserve">حفظ سلامت و کرامت انسان بعنوان یک کلیت </w:t>
      </w:r>
      <w:r>
        <w:rPr>
          <w:rFonts w:ascii="Times New Roman" w:hAnsi="Times New Roman" w:eastAsia="Times New Roman" w:cs="B Nazanin"/>
          <w:b/>
          <w:bCs/>
        </w:rPr>
        <w:t>Biopsychospiritual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ایجاد فرصتهای عادلانه آموزشی و پژوهشی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ارتقای فرهنگ سازمانی در راستای ارزشهای علمی و فرهنگی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ارائه خدمات بومی سازی شده در زمان مناسب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حمایت از کارآفرینی و خلاقیت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ترویج کار گروهی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اولویت دادن به نیازهای دانشجو</w:t>
      </w:r>
    </w:p>
    <w:p>
      <w:pPr>
        <w:pStyle w:val="6"/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b/>
          <w:bCs/>
          <w:sz w:val="26"/>
          <w:szCs w:val="26"/>
          <w:rtl/>
          <w:lang w:bidi="fa-IR"/>
        </w:rPr>
        <w:t>یادگیری مادام العمر</w:t>
      </w:r>
    </w:p>
    <w:p>
      <w:pPr>
        <w:pStyle w:val="6"/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</w:p>
    <w:p>
      <w:pPr>
        <w:pStyle w:val="6"/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</w:p>
    <w:p>
      <w:pPr>
        <w:pStyle w:val="6"/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</w:p>
    <w:p>
      <w:pPr>
        <w:pStyle w:val="6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>اهداف گروه</w:t>
      </w:r>
      <w:r>
        <w:rPr>
          <w:rFonts w:hint="cs" w:ascii="Times New Roman" w:hAnsi="Times New Roman" w:eastAsia="Times New Roman" w:cs="Times New Roman"/>
          <w:b/>
          <w:bCs/>
          <w:color w:val="333333"/>
          <w:sz w:val="26"/>
          <w:szCs w:val="26"/>
          <w:shd w:val="clear" w:color="auto" w:fill="FFFFFF"/>
          <w:rtl/>
        </w:rPr>
        <w:t> </w:t>
      </w:r>
      <w:r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>:</w:t>
      </w:r>
    </w:p>
    <w:p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6" w:lineRule="auto"/>
        <w:ind w:left="0"/>
        <w:jc w:val="both"/>
        <w:rPr>
          <w:rFonts w:ascii="Tahoma" w:hAnsi="Tahoma" w:eastAsia="Times New Roman" w:cs="B Nazanin"/>
          <w:b/>
          <w:bCs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>آموزشی</w:t>
      </w:r>
    </w:p>
    <w:p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دانش آموختگان متعهد و با دانش و مهارت مطابق با استاندارد های ملی و فرامرزی</w:t>
      </w:r>
    </w:p>
    <w:p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تولید علم و فناوری در راستای پاسخگوئی به نیازهای بخش سلامت</w:t>
      </w:r>
    </w:p>
    <w:p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مشارکت در تأمین، حفظ و ارتقاء سلامت جامعه</w:t>
      </w:r>
    </w:p>
    <w:p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 xml:space="preserve">دایر کردن مقطع دکترای تخصصی فیزیولوژی  </w:t>
      </w:r>
    </w:p>
    <w:p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 xml:space="preserve">نزدیک کردن نسبت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تعداد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دانشجو به عضو هیأت علمی با توجه به استانداردهای اسناد بالادستی و افزایش جذب اعضای هیأت علمی نخبه مبتنی بر نیازهای جدید آموزش علوم پزشکی کشور (بر اساس برنامه پیشنهادی وزیر بهداشت) و منطقه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 xml:space="preserve">آموزش 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 xml:space="preserve">توام </w:t>
      </w:r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 xml:space="preserve">دروس نظری و عملی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 xml:space="preserve"> به دانشجویان تمام مقاطع و رشته های 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 xml:space="preserve">تحصیلی </w:t>
      </w:r>
      <w:r>
        <w:rPr>
          <w:rFonts w:ascii="Tahoma" w:hAnsi="Tahoma" w:eastAsia="Times New Roman" w:cs="B Nazanin"/>
          <w:sz w:val="26"/>
          <w:szCs w:val="26"/>
          <w:shd w:val="clear" w:color="auto" w:fill="FFFFFF"/>
          <w:rtl/>
        </w:rPr>
        <w:t xml:space="preserve">موجود در دانشگاه علوم پزشکی </w:t>
      </w:r>
      <w:r>
        <w:rPr>
          <w:rFonts w:hint="cs" w:ascii="Tahoma" w:hAnsi="Tahoma" w:eastAsia="Times New Roman" w:cs="B Nazanin"/>
          <w:sz w:val="26"/>
          <w:szCs w:val="26"/>
          <w:shd w:val="clear" w:color="auto" w:fill="FFFFFF"/>
          <w:rtl/>
        </w:rPr>
        <w:t>گیلان</w:t>
      </w:r>
      <w:r>
        <w:rPr>
          <w:rFonts w:hint="cs" w:ascii="Tahoma" w:hAnsi="Tahoma" w:eastAsia="Times New Roman" w:cs="B Nazanin"/>
          <w:sz w:val="26"/>
          <w:szCs w:val="26"/>
          <w:rtl/>
        </w:rPr>
        <w:t xml:space="preserve"> به منظور تربیت نیروی انسانی مطلع از مباحث نظری و مسلط به روش های آزمایشگاهی متناسب با مقطع و رشته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>آمادگی برای پوشش دهی کامل مطالب نظری در دوره هایی که به عللی امکان حضور دانشجویان در محل دانشکده وجود نداشته باشد.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>تربیت دانش آموختگان متعهد و با دانش و مهارت و مطابق با استانداردهای ملی و فرامرزی برای ایفای نقش خود در جامعه در راستای پاسخگویی به نیازهای بخش سلامت در نظام ارایه خدمات سلامت منطقه و کشور و اسناد بالا دستی.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 xml:space="preserve">آموزش نحوه استفاده دانشجویان از کتاب های مرجع و شبکه های اطلاع رسانی و سایت های علمی برای یافتن پاسخ پرسش های خود در زمینه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ascii="Tahoma" w:hAnsi="Tahoma" w:eastAsia="Times New Roman" w:cs="B Nazanin"/>
          <w:sz w:val="26"/>
          <w:szCs w:val="26"/>
          <w:rtl/>
        </w:rPr>
        <w:t>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 xml:space="preserve">انتخاب موضوع سمینار در زمینه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ascii="Tahoma" w:hAnsi="Tahoma" w:eastAsia="Times New Roman" w:cs="B Nazanin"/>
          <w:sz w:val="26"/>
          <w:szCs w:val="26"/>
          <w:rtl/>
        </w:rPr>
        <w:t xml:space="preserve"> و تشویق دانشجویان برای بررسی و مطالعه در مورد آن ها و تهیه یک متن علمی و ارایه آن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 xml:space="preserve">اطلاع رسانی و تشویق دانشجویان به شرکت فعال در همایش ها و کنگره های مرتبط با رشته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ascii="Tahoma" w:hAnsi="Tahoma" w:eastAsia="Times New Roman" w:cs="B Nazanin"/>
          <w:sz w:val="26"/>
          <w:szCs w:val="26"/>
          <w:rtl/>
        </w:rPr>
        <w:t>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 xml:space="preserve">تلفیق دانشجو محوری و استاد محور در تدریس (با توجه به استراتژی های آموزشی مانند آموزش پزشکی مبتنی بر شواهد). 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برگزاری آموزش های ضمن خدمت ویژه کارشناسان آزمایشگاهی با همکاری معاونت های درمان و بهداشتی دانشگاه به منظور افزایش توانمندی آنها.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sz w:val="26"/>
          <w:szCs w:val="26"/>
        </w:rPr>
      </w:pPr>
      <w:r>
        <w:rPr>
          <w:rFonts w:hint="cs" w:ascii="Tahoma" w:hAnsi="Tahoma" w:eastAsia="Times New Roman" w:cs="B Nazanin"/>
          <w:sz w:val="26"/>
          <w:szCs w:val="26"/>
          <w:rtl/>
        </w:rPr>
        <w:t>ایجاد آمادگی علمی و عملی در فراگیران برای ورود به مقطع بعدی ( دوره دکترای تخصصی).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ind w:left="0"/>
        <w:jc w:val="both"/>
        <w:rPr>
          <w:rFonts w:ascii="Tahoma" w:hAnsi="Tahoma" w:eastAsia="Times New Roman" w:cs="B Nazanin"/>
          <w:b/>
          <w:bCs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b/>
          <w:bCs/>
          <w:color w:val="000000"/>
          <w:sz w:val="26"/>
          <w:szCs w:val="26"/>
          <w:rtl/>
        </w:rPr>
        <w:t xml:space="preserve">پژوهشی 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طراحی و اجرای پروژه های تحقیقاتی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در زمینه اپیدمیولوژی، پاتوژنز، تشخیص مولکولی و ژنتیکی بیماری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softHyphen/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های نورودژنراتیو</w:t>
      </w: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 به منظور ارتقا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ی</w:t>
      </w: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 سلامت جام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عه.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ind w:left="713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ascii="Tahoma" w:hAnsi="Tahoma" w:eastAsia="Times New Roman" w:cs="B Nazanin"/>
          <w:color w:val="000000"/>
          <w:sz w:val="26"/>
          <w:szCs w:val="26"/>
        </w:rPr>
        <w:t> </w:t>
      </w: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مطالعه و بررسی روش های جدید به منظور کسب آگاهی از شیوه های نوین پژوهشی در رشته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انجام پژوهش های 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کاربردی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 در زمینه بیماری ها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 متناسب با </w:t>
      </w:r>
      <w:r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اولویت ها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ی پژوهشی و اسناد بالادستی.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تشویق دانشجویان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 xml:space="preserve">به سمت پایان نامه های </w:t>
      </w:r>
      <w:r>
        <w:rPr>
          <w:rFonts w:hint="cs" w:ascii="Tahoma" w:hAnsi="Tahoma" w:eastAsia="Times New Roman" w:cs="B Nazanin"/>
          <w:sz w:val="26"/>
          <w:szCs w:val="26"/>
          <w:rtl/>
        </w:rPr>
        <w:t xml:space="preserve">محصول محور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و در چارچوب نیازهای فعلی و آینده کشور.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حمایت از راه اندازی، گسترش و توسعه کسب و کارهای دانش بنیان توسط فارغ التحصیلان و اعضای هیأت علمی دانشگاه.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انتخاب یک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 معضل بهداشتی در زمینه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 در منطقه و یا کشور بعنوان موضوع پایان نامه و اجرای عملیات آزمایشگاهی آن با راهنمائی اساتید گروه و تدوین نتایج جامع بصورت پایان نامه.</w:t>
      </w:r>
    </w:p>
    <w:p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000000"/>
          <w:sz w:val="26"/>
          <w:szCs w:val="26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اجرای پروژه های تحقیقاتی با همکاری سایر گروههای علوم پایه و گروههای بالینی و اجرای پروژه های مشترک با سایر دانشگاهها.</w:t>
      </w:r>
    </w:p>
    <w:p>
      <w:pPr>
        <w:pStyle w:val="6"/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اجرای پروژه های تحقیقاتی فرامرزی با همکاری دانشگاهها و مراکز تحقیقاتی خارج از کشور</w:t>
      </w:r>
    </w:p>
    <w:p>
      <w:pPr>
        <w:pStyle w:val="6"/>
        <w:numPr>
          <w:ilvl w:val="0"/>
          <w:numId w:val="6"/>
        </w:num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</w:pPr>
    </w:p>
    <w:p>
      <w:pPr>
        <w:pStyle w:val="6"/>
        <w:numPr>
          <w:ilvl w:val="0"/>
          <w:numId w:val="6"/>
        </w:num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>توانمندی ها و صلاحیت های حرفه ای دانش آموختگان مقطع تحصیلات تکمیلی گروه به تفکیک هر نقش به شرح زیر است:</w:t>
      </w:r>
    </w:p>
    <w:p>
      <w:pPr>
        <w:pStyle w:val="6"/>
        <w:numPr>
          <w:ilvl w:val="0"/>
          <w:numId w:val="7"/>
        </w:numPr>
        <w:bidi/>
        <w:spacing w:before="100" w:beforeAutospacing="1" w:after="100" w:afterAutospacing="1" w:line="276" w:lineRule="auto"/>
        <w:ind w:left="1138"/>
        <w:jc w:val="both"/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>آموزشی</w:t>
      </w:r>
    </w:p>
    <w:p>
      <w:pPr>
        <w:pStyle w:val="6"/>
        <w:numPr>
          <w:ilvl w:val="0"/>
          <w:numId w:val="8"/>
        </w:numPr>
        <w:bidi/>
        <w:spacing w:before="100" w:beforeAutospacing="1" w:after="100" w:afterAutospacing="1" w:line="276" w:lineRule="auto"/>
        <w:jc w:val="both"/>
        <w:textAlignment w:val="baseline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کمک به تدریس دروس عملی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 xml:space="preserve"> به دانشجویان دوره های کارشناسی، دکترای عمومی و داروسازی.  </w:t>
      </w:r>
    </w:p>
    <w:p>
      <w:pPr>
        <w:pStyle w:val="6"/>
        <w:numPr>
          <w:ilvl w:val="0"/>
          <w:numId w:val="8"/>
        </w:numPr>
        <w:bidi/>
        <w:spacing w:before="100" w:beforeAutospacing="1" w:after="100" w:afterAutospacing="1" w:line="276" w:lineRule="auto"/>
        <w:jc w:val="both"/>
        <w:textAlignment w:val="baseline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کسب مهارت</w:t>
      </w:r>
      <w:r>
        <w:rPr>
          <w:rFonts w:ascii="Tahoma" w:hAnsi="Tahoma" w:eastAsia="Times New Roman" w:cs="B Nazanin"/>
          <w:color w:val="000000"/>
          <w:sz w:val="26"/>
          <w:szCs w:val="26"/>
        </w:rPr>
        <w:t> </w:t>
      </w: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تدریس در زمینه های مرتبط با 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فیزیولوژی</w:t>
      </w: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 xml:space="preserve"> در سطوح دانشگاهی یا دیگر مراکز علم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ی.</w:t>
      </w:r>
    </w:p>
    <w:p>
      <w:pPr>
        <w:pStyle w:val="6"/>
        <w:numPr>
          <w:ilvl w:val="0"/>
          <w:numId w:val="8"/>
        </w:numPr>
        <w:bidi/>
        <w:spacing w:before="100" w:beforeAutospacing="1" w:after="100" w:afterAutospacing="1" w:line="276" w:lineRule="auto"/>
        <w:jc w:val="both"/>
        <w:textAlignment w:val="baseline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</w:rPr>
      </w:pPr>
      <w:r>
        <w:rPr>
          <w:rFonts w:hint="cs" w:ascii="Tahoma" w:hAnsi="Tahoma" w:eastAsia="Times New Roman" w:cs="B Nazanin"/>
          <w:color w:val="000000"/>
          <w:sz w:val="26"/>
          <w:szCs w:val="26"/>
          <w:rtl/>
        </w:rPr>
        <w:t>کسب مهارت در زمینه</w:t>
      </w:r>
      <w:r>
        <w:rPr>
          <w:rFonts w:ascii="Tahoma" w:hAnsi="Tahoma" w:eastAsia="Times New Roman" w:cs="B Nazanin"/>
          <w:color w:val="000000"/>
          <w:sz w:val="26"/>
          <w:szCs w:val="26"/>
        </w:rPr>
        <w:t> </w:t>
      </w:r>
      <w:r>
        <w:rPr>
          <w:rFonts w:ascii="Tahoma" w:hAnsi="Tahoma" w:eastAsia="Times New Roman" w:cs="B Nazanin"/>
          <w:color w:val="000000"/>
          <w:sz w:val="26"/>
          <w:szCs w:val="26"/>
          <w:rtl/>
          <w:lang w:bidi="fa-IR"/>
        </w:rPr>
        <w:t>آموزش اصول و استانداردهای ایمنی حفاظت فردی و پیشگیری از ابتلا به بیماریها</w:t>
      </w:r>
      <w:r>
        <w:rPr>
          <w:rFonts w:hint="cs" w:ascii="Tahoma" w:hAnsi="Tahoma" w:eastAsia="Times New Roman" w:cs="B Nazanin"/>
          <w:color w:val="000000"/>
          <w:sz w:val="26"/>
          <w:szCs w:val="26"/>
          <w:rtl/>
          <w:lang w:bidi="fa-IR"/>
        </w:rPr>
        <w:t>.</w:t>
      </w:r>
    </w:p>
    <w:p>
      <w:pPr>
        <w:pStyle w:val="6"/>
        <w:numPr>
          <w:ilvl w:val="0"/>
          <w:numId w:val="7"/>
        </w:numPr>
        <w:bidi/>
        <w:spacing w:before="100" w:beforeAutospacing="1" w:after="100" w:afterAutospacing="1" w:line="276" w:lineRule="auto"/>
        <w:jc w:val="both"/>
        <w:rPr>
          <w:rFonts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</w:pPr>
      <w:r>
        <w:rPr>
          <w:rFonts w:hint="cs" w:ascii="Tahoma" w:hAnsi="Tahoma" w:eastAsia="Times New Roman" w:cs="B Nazanin"/>
          <w:b/>
          <w:bCs/>
          <w:color w:val="333333"/>
          <w:sz w:val="26"/>
          <w:szCs w:val="26"/>
          <w:shd w:val="clear" w:color="auto" w:fill="FFFFFF"/>
          <w:rtl/>
        </w:rPr>
        <w:t>پژوهشی</w:t>
      </w:r>
    </w:p>
    <w:p>
      <w:pPr>
        <w:pStyle w:val="6"/>
        <w:numPr>
          <w:ilvl w:val="0"/>
          <w:numId w:val="9"/>
        </w:numPr>
        <w:bidi/>
        <w:spacing w:before="100" w:beforeAutospacing="1" w:after="100" w:afterAutospacing="1" w:line="276" w:lineRule="auto"/>
        <w:jc w:val="both"/>
        <w:textAlignment w:val="baseline"/>
        <w:rPr>
          <w:rFonts w:ascii="Tahoma" w:hAnsi="Tahoma" w:eastAsia="Times New Roman" w:cs="B Nazanin"/>
          <w:color w:val="333333"/>
          <w:sz w:val="26"/>
          <w:szCs w:val="26"/>
          <w:shd w:val="clear" w:color="auto" w:fill="FFFFFF"/>
        </w:rPr>
      </w:pPr>
      <w:r>
        <w:rPr>
          <w:rFonts w:hint="cs" w:ascii="Tahoma" w:hAnsi="Tahoma" w:eastAsia="Times New Roman" w:cs="B Nazanin"/>
          <w:color w:val="333333"/>
          <w:sz w:val="26"/>
          <w:szCs w:val="26"/>
          <w:shd w:val="clear" w:color="auto" w:fill="FFFFFF"/>
          <w:rtl/>
        </w:rPr>
        <w:t>مشارکت در طراحی و اجرای طرح های پژوهشی در حیطه بیماری های شایع در ایران.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  <w:rtl/>
        </w:rPr>
      </w:pP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b/>
          <w:bCs/>
          <w:sz w:val="26"/>
          <w:szCs w:val="26"/>
          <w:rtl/>
        </w:rPr>
      </w:pP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bookmarkStart w:id="1" w:name="_GoBack"/>
      <w:bookmarkEnd w:id="1"/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عوامل خارجی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فرصت ها </w:t>
      </w:r>
      <w:r>
        <w:rPr>
          <w:rFonts w:ascii="Times New Roman" w:hAnsi="Times New Roman" w:eastAsia="Times New Roman" w:cs="B Nazanin"/>
          <w:b/>
          <w:bCs/>
          <w:sz w:val="26"/>
          <w:szCs w:val="26"/>
        </w:rPr>
        <w:t>Opportunities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  <w:rtl/>
        </w:rPr>
        <w:t>موقعیت مناسب دانشکده در استان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و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کشور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از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لحاظ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قدمت و همجواری با کشورهای حوزه دریای خزر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همجواری با دانشگاه گیلان، دارا بودن آزمایشگاههای پیشرفته و جامع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اعضای هیات علمی جوان و فعال و با انگیزه در کنار اساتید با تجربه و پیشکسوت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  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وجود مرکز تحقیقات سلولی-مولکولی و 32 مرکز تحقیقات بالینی در دانشگاه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نگرش مثبت معاون محترم آموزشی و مدیر تحصیلات تکمیلی و ریاست محترم دانشگاه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   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مجتمع دانشگاهی در حال تکمیل در لاکان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تهدیدها</w:t>
      </w:r>
      <w:r>
        <w:rPr>
          <w:rFonts w:hint="cs" w:ascii="Times New Roman" w:hAnsi="Times New Roman" w:eastAsia="Times New Roman" w:cs="Times New Roman"/>
          <w:b/>
          <w:bCs/>
          <w:sz w:val="26"/>
          <w:szCs w:val="26"/>
          <w:rtl/>
        </w:rPr>
        <w:t>  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eastAsia="Times New Roman" w:cs="B Nazanin"/>
          <w:b/>
          <w:bCs/>
          <w:sz w:val="26"/>
          <w:szCs w:val="26"/>
        </w:rPr>
        <w:t>Threats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  <w:rtl/>
        </w:rPr>
        <w:t>مشکلات اقتصادی فارغ التحصیلان و دغدغه اشتغال فراگیران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و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سنگینی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هزینه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های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زندگی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و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اثرات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سو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ء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آن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بر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رفتار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اساتید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و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کارکنان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  <w:rtl/>
        </w:rPr>
        <w:t>گسترش روحیه مدرک گرایی در جامعه بدون توجه به کسب توانمندی لازم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 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  <w:rtl/>
        </w:rPr>
        <w:t>مهاجرت متخصصین به خارج از استان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و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کشور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   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 xml:space="preserve">وضعیت نابسامان اقتصادی و تغییر نرخ ارز و 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افزایش هزینه مواد و وسایل آزمایشگاهی و کمبود آنها جهت انجام طرح های تحقیقاتی 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محدودیت فضای فیزیکی دانشکده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بی ثباتی و تغییرات پی در پی در مدیزیتهای ارشد دانشگاه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عدم وجود مجلات نوع یک در دانشگاه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عدم تخصیص منابع و امکانات کافی به دانشکده و گروه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پراکنده بودن دانشکده ها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کمبود امکانات رفاهی-معیشتی اساتید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افزایش نرخ بیکاران تحصیلکرده</w:t>
      </w:r>
    </w:p>
    <w:p>
      <w:pPr>
        <w:pStyle w:val="6"/>
        <w:numPr>
          <w:ilvl w:val="0"/>
          <w:numId w:val="10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</w:rPr>
        <w:t>ورود دانشجویان با سطح علمی پائین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عوامل داخلی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نقاط قوت</w:t>
      </w:r>
      <w:r>
        <w:rPr>
          <w:rFonts w:ascii="Times New Roman" w:hAnsi="Times New Roman" w:eastAsia="Times New Roman" w:cs="B Nazanin"/>
          <w:b/>
          <w:bCs/>
          <w:sz w:val="26"/>
          <w:szCs w:val="26"/>
        </w:rPr>
        <w:t>Strengths</w:t>
      </w:r>
      <w:r>
        <w:rPr>
          <w:rFonts w:hint="cs" w:ascii="Times New Roman" w:hAnsi="Times New Roman" w:eastAsia="Times New Roman" w:cs="Times New Roman"/>
          <w:b/>
          <w:bCs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S1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موقعیت عالی دانشکده از نظر جغرافیایی و دسترسی آسان به همه نقاط شهر و دانشکده های دیگر 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S2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تمایل بالای فراگیران نخبه جهت تحصیل در دانشکده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 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</w:rPr>
        <w:t>S3</w:t>
      </w:r>
      <w:r>
        <w:rPr>
          <w:rFonts w:ascii="Times New Roman" w:hAnsi="Times New Roman" w:eastAsia="Times New Roman" w:cs="B Nazanin"/>
          <w:sz w:val="26"/>
          <w:szCs w:val="26"/>
          <w:rtl/>
        </w:rPr>
        <w:t>جایگاه مناسب دانشکده در دانشگاه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S4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تنوع رشته های تحصیلی و توانایی گسترش دوره‌های بالینی و تحصیلات تکمیلی 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</w:rPr>
        <w:t>S5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وجود متخصصین و اساتید مجرب ، متعهد و محققین و فراگیران توانمند در دانشکده 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</w:rPr>
        <w:t>S6</w:t>
      </w:r>
      <w:r>
        <w:rPr>
          <w:rFonts w:ascii="Times New Roman" w:hAnsi="Times New Roman" w:eastAsia="Times New Roman" w:cs="B Nazanin"/>
          <w:sz w:val="26"/>
          <w:szCs w:val="26"/>
          <w:rtl/>
        </w:rPr>
        <w:t>انتشار مجله علمی معتبر در دانشکده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</w:rPr>
        <w:t>S7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وجود سیستم های کارشناسی قوی در دانشکده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S8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استفاده از اساتید بازنشسته باتجربه در دانشکده در امر اموزش به دانشجویان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S9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وجود مراکز آموزشی ، درمانی و تحقیقاتی مرتبط با دانشکده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S10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امکان استفاده از زیر ساختهای مجازی در دانشکده برای برگزاری کلاسها و‌کارگاهها و جلسات دفاع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S11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بهره گیری از پیشنهادات فراگیران درکمک به آموزش و پژوهش (آموزش </w:t>
      </w:r>
      <w:r>
        <w:rPr>
          <w:rFonts w:ascii="Times New Roman" w:hAnsi="Times New Roman" w:eastAsia="Times New Roman" w:cs="B Nazanin"/>
          <w:sz w:val="26"/>
          <w:szCs w:val="26"/>
        </w:rPr>
        <w:t>Student Center</w:t>
      </w:r>
      <w:r>
        <w:rPr>
          <w:rFonts w:hint="cs" w:ascii="Times New Roman" w:hAnsi="Times New Roman" w:eastAsia="Times New Roman" w:cs="B Nazanin"/>
          <w:sz w:val="26"/>
          <w:szCs w:val="26"/>
          <w:rtl/>
        </w:rPr>
        <w:t>)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>نقاط ضعف</w:t>
      </w:r>
      <w:r>
        <w:rPr>
          <w:rFonts w:hint="cs" w:ascii="Times New Roman" w:hAnsi="Times New Roman" w:eastAsia="Times New Roman" w:cs="Times New Roman"/>
          <w:b/>
          <w:bCs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b/>
          <w:bCs/>
          <w:sz w:val="26"/>
          <w:szCs w:val="26"/>
          <w:rtl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b/>
          <w:bCs/>
          <w:sz w:val="26"/>
          <w:szCs w:val="26"/>
        </w:rPr>
        <w:t>weaknesses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W1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کاهش انگیزه دراعضای هیات علمی ، کارکنان و فراگیران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</w:rPr>
        <w:t>W2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ناکافی بودن بودجه های آموزشی و پژوهشی در دانشکده</w:t>
      </w:r>
      <w:r>
        <w:rPr>
          <w:rFonts w:hint="cs" w:ascii="Times New Roman" w:hAnsi="Times New Roman" w:eastAsia="Times New Roman" w:cs="Times New Roman"/>
          <w:sz w:val="26"/>
          <w:szCs w:val="26"/>
          <w:rtl/>
        </w:rPr>
        <w:t> 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W3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تعامل ضعیف بین مدیران اجرائی و مدیریت گروه های آموزشی دانشکده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W4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- اقدام به مهاجرت بعضی از اساتید و افزایش این روند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W5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فرسوده بودن قسمتهای زیادی از دانشکده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W6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عدم وجود نظارت و دخالت مستقیم دانشکده در مراکز آموزشی درمانی </w:t>
      </w:r>
    </w:p>
    <w:p>
      <w:pPr>
        <w:bidi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B Nazanin"/>
          <w:sz w:val="26"/>
          <w:szCs w:val="26"/>
          <w:rtl/>
        </w:rPr>
      </w:pPr>
      <w:r>
        <w:rPr>
          <w:rFonts w:ascii="Times New Roman" w:hAnsi="Times New Roman" w:eastAsia="Times New Roman" w:cs="B Nazanin"/>
          <w:sz w:val="26"/>
          <w:szCs w:val="26"/>
        </w:rPr>
        <w:t>W7</w:t>
      </w:r>
      <w:r>
        <w:rPr>
          <w:rFonts w:ascii="Times New Roman" w:hAnsi="Times New Roman" w:eastAsia="Times New Roman" w:cs="B Nazanin"/>
          <w:sz w:val="26"/>
          <w:szCs w:val="26"/>
          <w:rtl/>
        </w:rPr>
        <w:t xml:space="preserve"> کمبود نیرو های کارشناسی در سیستم درمانی ، آموزشی و تحقیقاتی در مراکز آموزشی </w:t>
      </w:r>
    </w:p>
    <w:p>
      <w:pPr>
        <w:bidi/>
        <w:spacing w:before="100" w:beforeAutospacing="1" w:after="100" w:afterAutospacing="1" w:line="276" w:lineRule="auto"/>
        <w:ind w:left="720"/>
        <w:jc w:val="both"/>
        <w:rPr>
          <w:rFonts w:cs="B Nazanin"/>
          <w:sz w:val="26"/>
          <w:szCs w:val="26"/>
          <w:lang w:bidi="fa-IR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373866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E027C"/>
    <w:multiLevelType w:val="multilevel"/>
    <w:tmpl w:val="033E027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4515BC"/>
    <w:multiLevelType w:val="multilevel"/>
    <w:tmpl w:val="074515BC"/>
    <w:lvl w:ilvl="0" w:tentative="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w:abstractNumId="2">
    <w:nsid w:val="1A4B6884"/>
    <w:multiLevelType w:val="multilevel"/>
    <w:tmpl w:val="1A4B68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7860BC"/>
    <w:multiLevelType w:val="multilevel"/>
    <w:tmpl w:val="2B7860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0234C9B"/>
    <w:multiLevelType w:val="multilevel"/>
    <w:tmpl w:val="40234C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C31CDF"/>
    <w:multiLevelType w:val="multilevel"/>
    <w:tmpl w:val="41C31C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b/>
        <w:bCs w:val="0"/>
        <w:sz w:val="20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B Nazanin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63C11A6"/>
    <w:multiLevelType w:val="multilevel"/>
    <w:tmpl w:val="563C11A6"/>
    <w:lvl w:ilvl="0" w:tentative="0">
      <w:start w:val="1"/>
      <w:numFmt w:val="decimal"/>
      <w:lvlText w:val="%1."/>
      <w:lvlJc w:val="left"/>
      <w:pPr>
        <w:ind w:left="2056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277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9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1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93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5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7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9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16" w:hanging="360"/>
      </w:pPr>
      <w:rPr>
        <w:rFonts w:hint="default" w:ascii="Wingdings" w:hAnsi="Wingdings"/>
      </w:rPr>
    </w:lvl>
  </w:abstractNum>
  <w:abstractNum w:abstractNumId="7">
    <w:nsid w:val="6991228F"/>
    <w:multiLevelType w:val="multilevel"/>
    <w:tmpl w:val="699122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F753C81"/>
    <w:multiLevelType w:val="multilevel"/>
    <w:tmpl w:val="6F753C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0A3B50"/>
    <w:multiLevelType w:val="multilevel"/>
    <w:tmpl w:val="790A3B5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6"/>
    <w:rsid w:val="00042BC9"/>
    <w:rsid w:val="00063E44"/>
    <w:rsid w:val="000A2D5F"/>
    <w:rsid w:val="000B579D"/>
    <w:rsid w:val="000B6CF5"/>
    <w:rsid w:val="000E1CA4"/>
    <w:rsid w:val="000F1B02"/>
    <w:rsid w:val="0011792F"/>
    <w:rsid w:val="00142311"/>
    <w:rsid w:val="00195E36"/>
    <w:rsid w:val="001A44D7"/>
    <w:rsid w:val="001B38CA"/>
    <w:rsid w:val="001C6AAC"/>
    <w:rsid w:val="001E368F"/>
    <w:rsid w:val="002077F6"/>
    <w:rsid w:val="0021647A"/>
    <w:rsid w:val="0021733A"/>
    <w:rsid w:val="00230B6B"/>
    <w:rsid w:val="00257D06"/>
    <w:rsid w:val="00287256"/>
    <w:rsid w:val="002A597E"/>
    <w:rsid w:val="002E321F"/>
    <w:rsid w:val="002F5C54"/>
    <w:rsid w:val="002F749A"/>
    <w:rsid w:val="00302FAF"/>
    <w:rsid w:val="0031371A"/>
    <w:rsid w:val="00320133"/>
    <w:rsid w:val="0033716F"/>
    <w:rsid w:val="00337F20"/>
    <w:rsid w:val="00347546"/>
    <w:rsid w:val="003504C3"/>
    <w:rsid w:val="00391630"/>
    <w:rsid w:val="003B25A4"/>
    <w:rsid w:val="003B2C7E"/>
    <w:rsid w:val="003D2F0F"/>
    <w:rsid w:val="003D5C43"/>
    <w:rsid w:val="003E1923"/>
    <w:rsid w:val="003E78E6"/>
    <w:rsid w:val="00406C4B"/>
    <w:rsid w:val="00415396"/>
    <w:rsid w:val="004369A8"/>
    <w:rsid w:val="004478F2"/>
    <w:rsid w:val="00450BA0"/>
    <w:rsid w:val="00466D69"/>
    <w:rsid w:val="004865D8"/>
    <w:rsid w:val="004A032D"/>
    <w:rsid w:val="004B0138"/>
    <w:rsid w:val="004C7D0C"/>
    <w:rsid w:val="004F3C6C"/>
    <w:rsid w:val="00500884"/>
    <w:rsid w:val="0051733E"/>
    <w:rsid w:val="0052739C"/>
    <w:rsid w:val="00531D54"/>
    <w:rsid w:val="005440DB"/>
    <w:rsid w:val="00551803"/>
    <w:rsid w:val="00555D38"/>
    <w:rsid w:val="005738FD"/>
    <w:rsid w:val="005A2EB3"/>
    <w:rsid w:val="005B6B1D"/>
    <w:rsid w:val="005F2866"/>
    <w:rsid w:val="00604A3E"/>
    <w:rsid w:val="00611F05"/>
    <w:rsid w:val="00665DA0"/>
    <w:rsid w:val="0067294E"/>
    <w:rsid w:val="006C43CA"/>
    <w:rsid w:val="006C502A"/>
    <w:rsid w:val="006D35FE"/>
    <w:rsid w:val="00712E80"/>
    <w:rsid w:val="007222C3"/>
    <w:rsid w:val="00765654"/>
    <w:rsid w:val="00783CC7"/>
    <w:rsid w:val="00787FA8"/>
    <w:rsid w:val="0079352D"/>
    <w:rsid w:val="007A3F41"/>
    <w:rsid w:val="007B5900"/>
    <w:rsid w:val="007C141E"/>
    <w:rsid w:val="007D755D"/>
    <w:rsid w:val="0080317D"/>
    <w:rsid w:val="00822D11"/>
    <w:rsid w:val="0082372F"/>
    <w:rsid w:val="00826A13"/>
    <w:rsid w:val="0084286E"/>
    <w:rsid w:val="00843A63"/>
    <w:rsid w:val="008605AE"/>
    <w:rsid w:val="00864E3E"/>
    <w:rsid w:val="00866E44"/>
    <w:rsid w:val="00883D99"/>
    <w:rsid w:val="00893846"/>
    <w:rsid w:val="008A6DBE"/>
    <w:rsid w:val="008C441E"/>
    <w:rsid w:val="008C78E8"/>
    <w:rsid w:val="008D37A4"/>
    <w:rsid w:val="008F5DAE"/>
    <w:rsid w:val="009221DF"/>
    <w:rsid w:val="00926FC1"/>
    <w:rsid w:val="00936101"/>
    <w:rsid w:val="00954EC4"/>
    <w:rsid w:val="00956784"/>
    <w:rsid w:val="00966904"/>
    <w:rsid w:val="009846B6"/>
    <w:rsid w:val="00990363"/>
    <w:rsid w:val="009A378C"/>
    <w:rsid w:val="009B2551"/>
    <w:rsid w:val="009D7514"/>
    <w:rsid w:val="009E691C"/>
    <w:rsid w:val="009F63DA"/>
    <w:rsid w:val="00A52FB3"/>
    <w:rsid w:val="00A562C3"/>
    <w:rsid w:val="00AA3359"/>
    <w:rsid w:val="00AA3AE1"/>
    <w:rsid w:val="00AC639A"/>
    <w:rsid w:val="00AF2250"/>
    <w:rsid w:val="00AF5689"/>
    <w:rsid w:val="00AF6679"/>
    <w:rsid w:val="00B32C55"/>
    <w:rsid w:val="00B54C2D"/>
    <w:rsid w:val="00B67708"/>
    <w:rsid w:val="00B760F7"/>
    <w:rsid w:val="00B9577F"/>
    <w:rsid w:val="00BC1737"/>
    <w:rsid w:val="00BC6363"/>
    <w:rsid w:val="00C015B6"/>
    <w:rsid w:val="00C04D79"/>
    <w:rsid w:val="00C12709"/>
    <w:rsid w:val="00C15925"/>
    <w:rsid w:val="00C20F26"/>
    <w:rsid w:val="00C56689"/>
    <w:rsid w:val="00C60A5E"/>
    <w:rsid w:val="00C639C2"/>
    <w:rsid w:val="00C66252"/>
    <w:rsid w:val="00CB010B"/>
    <w:rsid w:val="00CC1CA5"/>
    <w:rsid w:val="00CC7CE1"/>
    <w:rsid w:val="00CF4E3B"/>
    <w:rsid w:val="00D23D85"/>
    <w:rsid w:val="00D40FE8"/>
    <w:rsid w:val="00D42414"/>
    <w:rsid w:val="00D44B27"/>
    <w:rsid w:val="00D57E2D"/>
    <w:rsid w:val="00D61B09"/>
    <w:rsid w:val="00DB1829"/>
    <w:rsid w:val="00DC443B"/>
    <w:rsid w:val="00DE01BE"/>
    <w:rsid w:val="00DE3BA9"/>
    <w:rsid w:val="00E045CD"/>
    <w:rsid w:val="00E11723"/>
    <w:rsid w:val="00E26671"/>
    <w:rsid w:val="00E30155"/>
    <w:rsid w:val="00E348C8"/>
    <w:rsid w:val="00E44D95"/>
    <w:rsid w:val="00E45862"/>
    <w:rsid w:val="00E574D7"/>
    <w:rsid w:val="00E62A2A"/>
    <w:rsid w:val="00E731AF"/>
    <w:rsid w:val="00E8631F"/>
    <w:rsid w:val="00EF0162"/>
    <w:rsid w:val="00F0273B"/>
    <w:rsid w:val="00F1238D"/>
    <w:rsid w:val="00F34904"/>
    <w:rsid w:val="00F46F42"/>
    <w:rsid w:val="00F54400"/>
    <w:rsid w:val="00F777F4"/>
    <w:rsid w:val="00F80100"/>
    <w:rsid w:val="00F967B1"/>
    <w:rsid w:val="00FB06C7"/>
    <w:rsid w:val="00FE00B1"/>
    <w:rsid w:val="612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uiPriority w:val="99"/>
    <w:rPr>
      <w:rFonts w:ascii="Calibri" w:hAnsi="Calibri" w:eastAsia="Calibri" w:cs="Arial"/>
    </w:rPr>
  </w:style>
  <w:style w:type="character" w:customStyle="1" w:styleId="8">
    <w:name w:val="Footer Char"/>
    <w:basedOn w:val="2"/>
    <w:link w:val="4"/>
    <w:uiPriority w:val="99"/>
    <w:rPr>
      <w:rFonts w:ascii="Calibri" w:hAnsi="Calibri" w:eastAsia="Calibri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A0F4-5872-4C10-B660-5D3F35CE6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1345</Words>
  <Characters>7667</Characters>
  <Lines>63</Lines>
  <Paragraphs>17</Paragraphs>
  <TotalTime>79</TotalTime>
  <ScaleCrop>false</ScaleCrop>
  <LinksUpToDate>false</LinksUpToDate>
  <CharactersWithSpaces>8995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2022-08-10T14:19:00Z</dcterms:created>
  <dc:creator>MED168</dc:creator>
  <cp:lastModifiedBy>az-phizio</cp:lastModifiedBy>
  <dcterms:modified xsi:type="dcterms:W3CDTF">2023-08-14T04:12:59Z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39D84E6CE9904571BF5F31F5F4ABE8F0</vt:lpwstr>
  </property>
</Properties>
</file>